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8A7C2B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A7C2B">
        <w:rPr>
          <w:rFonts w:ascii="Times New Roman" w:hAnsi="Times New Roman" w:cs="Times New Roman"/>
          <w:b/>
          <w:sz w:val="28"/>
        </w:rPr>
        <w:t>«</w:t>
      </w:r>
      <w:r w:rsidR="008A7C2B" w:rsidRPr="008A7C2B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 Шортанды ауданы бойынша білім бқлімі Бектау ауылының жалпы білім беретін орта мектебі</w:t>
      </w:r>
      <w:r w:rsidRPr="008A7C2B">
        <w:rPr>
          <w:rFonts w:ascii="Times New Roman" w:hAnsi="Times New Roman" w:cs="Times New Roman"/>
          <w:b/>
          <w:sz w:val="28"/>
        </w:rPr>
        <w:t>»</w:t>
      </w:r>
      <w:r w:rsidR="008F446B" w:rsidRPr="008A7C2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A7C2B" w:rsidRPr="008A7C2B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8F446B" w:rsidRPr="008A7C2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8A7C2B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Pr="008A7C2B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Pr="008A7C2B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Pr="008A7C2B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DF11F4" w:rsidRPr="008A7C2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A7C2B">
        <w:rPr>
          <w:rFonts w:ascii="Times New Roman" w:hAnsi="Times New Roman" w:cs="Times New Roman"/>
          <w:sz w:val="28"/>
          <w:lang w:val="kk-KZ"/>
        </w:rPr>
        <w:tab/>
        <w:t>1. Көпш</w:t>
      </w:r>
      <w:r w:rsidR="008F446B" w:rsidRPr="008A7C2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 w:rsidRPr="008A7C2B"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025311" w:rsidRDefault="00DF11F4" w:rsidP="00DF11F4">
      <w:pPr>
        <w:spacing w:after="0" w:line="240" w:lineRule="auto"/>
        <w:jc w:val="both"/>
        <w:rPr>
          <w:lang w:val="kk-KZ"/>
        </w:rPr>
      </w:pPr>
      <w:r w:rsidRPr="008A7C2B"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 w:rsidRPr="008A7C2B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8A7C2B" w:rsidRPr="008A7C2B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 Шортанды ауданы бойынша білім бқлімі Бектау ауылының жалпы білім беретін орта мектебі» </w:t>
      </w:r>
      <w:r w:rsidR="00AC38BC" w:rsidRPr="008A7C2B">
        <w:rPr>
          <w:rFonts w:ascii="Times New Roman" w:hAnsi="Times New Roman" w:cs="Times New Roman"/>
          <w:sz w:val="28"/>
          <w:lang w:val="kk-KZ"/>
        </w:rPr>
        <w:t xml:space="preserve"> </w:t>
      </w:r>
      <w:r w:rsidR="008A7C2B" w:rsidRPr="008A7C2B">
        <w:rPr>
          <w:rFonts w:ascii="Times New Roman" w:hAnsi="Times New Roman" w:cs="Times New Roman"/>
          <w:sz w:val="28"/>
          <w:lang w:val="kk-KZ"/>
        </w:rPr>
        <w:t>коммуналдық мемлекеттік мекемесі</w:t>
      </w:r>
      <w:r w:rsidR="008A7C2B" w:rsidRPr="008A7C2B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 w:rsidRPr="008A7C2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025311" w:rsidRPr="00964E38">
          <w:rPr>
            <w:rStyle w:val="a3"/>
            <w:lang w:val="kk-KZ"/>
          </w:rPr>
          <w:t>http://sc0010.shortandy.aqmoedu.kz/content/5203-03-03-22-09-01-57-publichnye-obsughdeniya-v-sfere-gosudarstvennyh</w:t>
        </w:r>
      </w:hyperlink>
      <w:r w:rsidR="00025311">
        <w:rPr>
          <w:lang w:val="kk-KZ"/>
        </w:rPr>
        <w:t xml:space="preserve"> </w:t>
      </w:r>
    </w:p>
    <w:p w:rsidR="00AC38BC" w:rsidRPr="008A7C2B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8A7C2B"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 w:rsidRPr="008A7C2B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 w:rsidRPr="008A7C2B">
        <w:rPr>
          <w:rFonts w:ascii="Times New Roman" w:hAnsi="Times New Roman" w:cs="Times New Roman"/>
          <w:sz w:val="28"/>
          <w:lang w:val="kk-KZ"/>
        </w:rPr>
        <w:t>2</w:t>
      </w:r>
      <w:r w:rsidR="008A7C2B" w:rsidRPr="008A7C2B">
        <w:rPr>
          <w:rFonts w:ascii="Times New Roman" w:hAnsi="Times New Roman" w:cs="Times New Roman"/>
          <w:sz w:val="28"/>
          <w:lang w:val="kk-KZ"/>
        </w:rPr>
        <w:t>0</w:t>
      </w:r>
      <w:r w:rsidR="008F446B" w:rsidRPr="008A7C2B">
        <w:rPr>
          <w:rFonts w:ascii="Times New Roman" w:hAnsi="Times New Roman" w:cs="Times New Roman"/>
          <w:sz w:val="28"/>
          <w:lang w:val="kk-KZ"/>
        </w:rPr>
        <w:t>22</w:t>
      </w:r>
      <w:r w:rsidR="00F7254C" w:rsidRPr="008A7C2B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8A7C2B" w:rsidRPr="008A7C2B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 Шортанды ауданы бойынша білім бқлімі Бектау ауылының жалпы білім беретін орта мектебі»  коммуналдық мемлекеттік мекемесі </w:t>
      </w:r>
      <w:r w:rsidR="008F446B" w:rsidRPr="008A7C2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6" w:history="1">
        <w:r w:rsidR="00025311" w:rsidRPr="00964E38">
          <w:rPr>
            <w:rStyle w:val="a3"/>
            <w:lang w:val="kk-KZ"/>
          </w:rPr>
          <w:t>http://sc0010.shortandy.aqmoedu.kz/content/5203-03-03-22-09-01-57-publichnye-obsughdeniya-v-sfere-gosudarstvennyh</w:t>
        </w:r>
      </w:hyperlink>
      <w:r w:rsidR="00025311">
        <w:rPr>
          <w:lang w:val="kk-KZ"/>
        </w:rPr>
        <w:t xml:space="preserve"> </w:t>
      </w:r>
      <w:r w:rsidR="00F60B67" w:rsidRPr="008A7C2B">
        <w:rPr>
          <w:rFonts w:ascii="Times New Roman" w:hAnsi="Times New Roman" w:cs="Times New Roman"/>
          <w:sz w:val="28"/>
          <w:lang w:val="kk-KZ"/>
        </w:rPr>
        <w:t>ақпара</w:t>
      </w:r>
      <w:r w:rsidR="00633D35" w:rsidRPr="008A7C2B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 w:rsidRPr="008A7C2B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A7C2B"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</w:t>
      </w:r>
      <w:r w:rsidR="008A7C2B" w:rsidRPr="008A7C2B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 Шортанды ауданы бойынша білім бқлімі Бектау ауылының жалпы білім беретін орта мектебі»  коммуналдық мемлекеттік мекемесі </w:t>
      </w:r>
      <w:r w:rsidRPr="008A7C2B">
        <w:rPr>
          <w:rFonts w:ascii="Times New Roman" w:hAnsi="Times New Roman" w:cs="Times New Roman"/>
          <w:sz w:val="28"/>
          <w:lang w:val="kk-KZ"/>
        </w:rPr>
        <w:t xml:space="preserve">көпшілік тақылау бойынша өткізілген іс-шаралар нәтижесінде қатысушылардың ұсыныстары және (немесе) </w:t>
      </w:r>
      <w:r>
        <w:rPr>
          <w:rFonts w:ascii="Times New Roman" w:hAnsi="Times New Roman" w:cs="Times New Roman"/>
          <w:sz w:val="28"/>
          <w:lang w:val="kk-KZ"/>
        </w:rPr>
        <w:t>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A7C2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Директор:                                                                     Тулебаев К.Ш.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6"/>
    <w:rsid w:val="00025311"/>
    <w:rsid w:val="0004144E"/>
    <w:rsid w:val="002672AB"/>
    <w:rsid w:val="002E77BE"/>
    <w:rsid w:val="002F3734"/>
    <w:rsid w:val="003137EC"/>
    <w:rsid w:val="00327BB3"/>
    <w:rsid w:val="00447FE8"/>
    <w:rsid w:val="00633D35"/>
    <w:rsid w:val="00732430"/>
    <w:rsid w:val="00844F2C"/>
    <w:rsid w:val="008A0A13"/>
    <w:rsid w:val="008A7C2B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10.shortandy.aqmoedu.kz/content/5203-03-03-22-09-01-57-publichnye-obsughdeniya-v-sfere-gosudarstvennyh" TargetMode="External"/><Relationship Id="rId5" Type="http://schemas.openxmlformats.org/officeDocument/2006/relationships/hyperlink" Target="http://sc0010.shortandy.aqmoedu.kz/content/5203-03-03-22-09-01-57-publichnye-obsughdeniya-v-sfere-gosudarstvenny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Галия Жанибекова</cp:lastModifiedBy>
  <cp:revision>3</cp:revision>
  <cp:lastPrinted>2019-04-08T09:13:00Z</cp:lastPrinted>
  <dcterms:created xsi:type="dcterms:W3CDTF">2022-04-01T03:48:00Z</dcterms:created>
  <dcterms:modified xsi:type="dcterms:W3CDTF">2022-04-01T03:57:00Z</dcterms:modified>
</cp:coreProperties>
</file>